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F176F" w14:textId="77777777" w:rsidR="001C20DB" w:rsidRPr="008B54EC" w:rsidRDefault="001C20DB" w:rsidP="001C20DB">
      <w:pPr>
        <w:widowControl w:val="0"/>
        <w:spacing w:before="120" w:line="360" w:lineRule="auto"/>
        <w:jc w:val="center"/>
        <w:rPr>
          <w:rFonts w:ascii="Gentium" w:hAnsi="Gentium"/>
          <w:b/>
          <w:sz w:val="28"/>
          <w:lang w:val="en-GB"/>
        </w:rPr>
      </w:pPr>
      <w:r>
        <w:rPr>
          <w:rFonts w:ascii="Gentium" w:hAnsi="Gentium"/>
          <w:b/>
          <w:sz w:val="28"/>
          <w:lang w:val="en-GB"/>
        </w:rPr>
        <w:t>Development and spread of the Rāma narrative (pre-modern)</w:t>
      </w:r>
    </w:p>
    <w:p w14:paraId="0142F909" w14:textId="77777777" w:rsidR="001C20DB" w:rsidRPr="008B54EC" w:rsidRDefault="001C20DB" w:rsidP="001C20DB">
      <w:pPr>
        <w:widowControl w:val="0"/>
        <w:spacing w:before="120" w:after="40"/>
        <w:ind w:right="-7"/>
        <w:jc w:val="center"/>
        <w:rPr>
          <w:rFonts w:ascii="Gentium" w:hAnsi="Gentium"/>
          <w:b/>
          <w:lang w:val="en-GB"/>
        </w:rPr>
      </w:pPr>
      <w:r w:rsidRPr="008B54EC">
        <w:rPr>
          <w:rFonts w:ascii="Gentium" w:hAnsi="Gentium"/>
          <w:b/>
          <w:lang w:val="en-GB"/>
        </w:rPr>
        <w:t>deposited by John Brockington</w:t>
      </w:r>
    </w:p>
    <w:p w14:paraId="01587D8E" w14:textId="77777777" w:rsidR="001C20DB" w:rsidRPr="008B54EC" w:rsidRDefault="001C20DB" w:rsidP="001C20DB">
      <w:pPr>
        <w:widowControl w:val="0"/>
        <w:spacing w:before="120" w:after="40" w:line="360" w:lineRule="auto"/>
        <w:ind w:right="-7"/>
        <w:jc w:val="center"/>
        <w:rPr>
          <w:rFonts w:ascii="Gentium" w:hAnsi="Gentium"/>
          <w:b/>
          <w:lang w:val="en-GB"/>
        </w:rPr>
      </w:pPr>
      <w:r w:rsidRPr="008B54EC">
        <w:rPr>
          <w:rFonts w:ascii="Gentium" w:hAnsi="Gentium"/>
          <w:b/>
          <w:lang w:val="en-GB"/>
        </w:rPr>
        <w:t>and Mary Brockington</w:t>
      </w:r>
    </w:p>
    <w:p w14:paraId="3AD5554D" w14:textId="77777777" w:rsidR="001C20DB" w:rsidRPr="0044620E" w:rsidRDefault="001C20DB" w:rsidP="001C20DB">
      <w:pPr>
        <w:widowControl w:val="0"/>
        <w:spacing w:before="120" w:after="40"/>
        <w:ind w:right="-7"/>
        <w:rPr>
          <w:rFonts w:ascii="Gentium" w:hAnsi="Gentium"/>
          <w:sz w:val="16"/>
          <w:szCs w:val="16"/>
          <w:lang w:val="en-GB"/>
        </w:rPr>
      </w:pPr>
    </w:p>
    <w:p w14:paraId="25365076" w14:textId="21E668C3" w:rsidR="001C20DB" w:rsidRDefault="001C20DB" w:rsidP="0044620E">
      <w:pPr>
        <w:widowControl w:val="0"/>
        <w:spacing w:after="80" w:line="276" w:lineRule="auto"/>
        <w:jc w:val="both"/>
        <w:rPr>
          <w:rFonts w:ascii="Gentium" w:hAnsi="Gentium"/>
          <w:lang w:val="en-GB"/>
        </w:rPr>
      </w:pPr>
      <w:r w:rsidRPr="008B54EC">
        <w:rPr>
          <w:rFonts w:ascii="Gentium" w:hAnsi="Gentium"/>
          <w:lang w:val="en-GB"/>
        </w:rPr>
        <w:t xml:space="preserve">This material is part of a continuing </w:t>
      </w:r>
      <w:r w:rsidR="00421FF6">
        <w:rPr>
          <w:rFonts w:ascii="Gentium" w:hAnsi="Gentium"/>
          <w:lang w:val="en-GB"/>
        </w:rPr>
        <w:t>project</w:t>
      </w:r>
      <w:r w:rsidRPr="008B54EC">
        <w:rPr>
          <w:rFonts w:ascii="Gentium" w:hAnsi="Gentium"/>
          <w:lang w:val="en-GB"/>
        </w:rPr>
        <w:t xml:space="preserve"> to survey presentations of the Rāma story</w:t>
      </w:r>
      <w:r>
        <w:rPr>
          <w:rFonts w:ascii="Gentium" w:hAnsi="Gentium"/>
          <w:lang w:val="en-GB"/>
        </w:rPr>
        <w:t xml:space="preserve"> as it has been developed</w:t>
      </w:r>
      <w:r w:rsidRPr="008B54EC">
        <w:rPr>
          <w:rFonts w:ascii="Gentium" w:hAnsi="Gentium"/>
          <w:lang w:val="en-GB"/>
        </w:rPr>
        <w:t xml:space="preserve"> from its origin in the so-called </w:t>
      </w:r>
      <w:r w:rsidRPr="008B54EC">
        <w:rPr>
          <w:rFonts w:ascii="Gentium" w:hAnsi="Gentium"/>
          <w:i/>
          <w:lang w:val="en-GB"/>
        </w:rPr>
        <w:t>Vālmīki Rāmāyaṇa</w:t>
      </w:r>
      <w:r w:rsidRPr="008B54EC">
        <w:rPr>
          <w:rFonts w:ascii="Gentium" w:hAnsi="Gentium"/>
          <w:lang w:val="en-GB"/>
        </w:rPr>
        <w:t>, through transformations in all genres, media, languages, rel</w:t>
      </w:r>
      <w:r>
        <w:rPr>
          <w:rFonts w:ascii="Gentium" w:hAnsi="Gentium"/>
          <w:lang w:val="en-GB"/>
        </w:rPr>
        <w:t>igions and geographical areas, up to approximately the end of the eighteenth century.  The nature of the sources, however, makes it impossible to comply rigidly with such an arbitrary cut-off date; later material has also been used if it preserves motifs or records trends relevant to the earlier period, but not where it introduces new developments.  In an attempt to explore the crucial role played by sculpture and paintings in the transmission and development of the narrative in largely pre-literate societies, we have placed visual material side-by-side with verbal (narratives presented in words, whether written or spoken).</w:t>
      </w:r>
    </w:p>
    <w:p w14:paraId="2FB99629" w14:textId="77777777" w:rsidR="001C20DB" w:rsidRDefault="001C20DB" w:rsidP="0044620E">
      <w:pPr>
        <w:widowControl w:val="0"/>
        <w:spacing w:after="60" w:line="276" w:lineRule="auto"/>
        <w:jc w:val="both"/>
        <w:rPr>
          <w:rFonts w:ascii="Gentium" w:hAnsi="Gentium" w:cs="Gentium"/>
          <w:szCs w:val="24"/>
          <w:lang w:val="en-GB"/>
        </w:rPr>
      </w:pPr>
      <w:r>
        <w:rPr>
          <w:rFonts w:ascii="Gentium" w:hAnsi="Gentium" w:cs="Gentium"/>
          <w:szCs w:val="24"/>
          <w:lang w:val="en-GB"/>
        </w:rPr>
        <w:t>T</w:t>
      </w:r>
      <w:r w:rsidRPr="00EC7915">
        <w:rPr>
          <w:rFonts w:ascii="Gentium" w:hAnsi="Gentium" w:cs="Gentium"/>
          <w:szCs w:val="24"/>
          <w:lang w:val="en-GB"/>
        </w:rPr>
        <w:t>he basis for the survey</w:t>
      </w:r>
      <w:r>
        <w:rPr>
          <w:rFonts w:ascii="Gentium" w:hAnsi="Gentium" w:cs="Gentium"/>
          <w:szCs w:val="24"/>
          <w:lang w:val="en-GB"/>
        </w:rPr>
        <w:t xml:space="preserve"> is: a Bibliographic inventory</w:t>
      </w:r>
      <w:r w:rsidRPr="00EC7915">
        <w:rPr>
          <w:rFonts w:ascii="Gentium" w:hAnsi="Gentium" w:cs="Gentium"/>
          <w:szCs w:val="24"/>
          <w:lang w:val="en-GB"/>
        </w:rPr>
        <w:t xml:space="preserve"> </w:t>
      </w:r>
      <w:r>
        <w:rPr>
          <w:rFonts w:ascii="Gentium" w:hAnsi="Gentium" w:cs="Gentium"/>
          <w:szCs w:val="24"/>
          <w:lang w:val="en-GB"/>
        </w:rPr>
        <w:t>providing</w:t>
      </w:r>
      <w:r w:rsidRPr="00EC7915">
        <w:rPr>
          <w:rFonts w:ascii="Gentium" w:hAnsi="Gentium" w:cs="Gentium"/>
          <w:szCs w:val="24"/>
          <w:lang w:val="en-GB"/>
        </w:rPr>
        <w:t xml:space="preserve"> references to everything of value consulted</w:t>
      </w:r>
      <w:r>
        <w:rPr>
          <w:rFonts w:ascii="Gentium" w:hAnsi="Gentium" w:cs="Gentium"/>
          <w:szCs w:val="24"/>
          <w:lang w:val="en-GB"/>
        </w:rPr>
        <w:t xml:space="preserve">; a </w:t>
      </w:r>
      <w:r w:rsidRPr="00EC7915">
        <w:rPr>
          <w:rFonts w:ascii="Gentium" w:hAnsi="Gentium" w:cs="Gentium"/>
          <w:szCs w:val="24"/>
          <w:lang w:val="en-GB"/>
        </w:rPr>
        <w:t xml:space="preserve">detailed </w:t>
      </w:r>
      <w:r>
        <w:rPr>
          <w:rFonts w:ascii="Gentium" w:hAnsi="Gentium" w:cs="Gentium"/>
          <w:szCs w:val="24"/>
          <w:lang w:val="en-GB"/>
        </w:rPr>
        <w:t>tabulation of the N</w:t>
      </w:r>
      <w:r w:rsidRPr="00EC7915">
        <w:rPr>
          <w:rFonts w:ascii="Gentium" w:hAnsi="Gentium" w:cs="Gentium"/>
          <w:szCs w:val="24"/>
          <w:lang w:val="en-GB"/>
        </w:rPr>
        <w:t xml:space="preserve">arrative </w:t>
      </w:r>
      <w:r>
        <w:rPr>
          <w:rFonts w:ascii="Gentium" w:hAnsi="Gentium" w:cs="Gentium"/>
          <w:szCs w:val="24"/>
          <w:lang w:val="en-GB"/>
        </w:rPr>
        <w:t>E</w:t>
      </w:r>
      <w:r w:rsidRPr="00EC7915">
        <w:rPr>
          <w:rFonts w:ascii="Gentium" w:hAnsi="Gentium" w:cs="Gentium"/>
          <w:szCs w:val="24"/>
          <w:lang w:val="en-GB"/>
        </w:rPr>
        <w:t xml:space="preserve">lements </w:t>
      </w:r>
      <w:r>
        <w:rPr>
          <w:rFonts w:ascii="Gentium" w:hAnsi="Gentium" w:cs="Gentium"/>
          <w:szCs w:val="24"/>
          <w:lang w:val="en-GB"/>
        </w:rPr>
        <w:t>employed and modified by successive tellers to build up the story; Ancillary material, including photographs and some  published and unpublished articles, lectures and papers surveying the material or arising  from it (with a list of our publications).</w:t>
      </w:r>
      <w:r w:rsidRPr="00402512">
        <w:rPr>
          <w:rFonts w:ascii="Gentium" w:hAnsi="Gentium" w:cs="Gentium"/>
          <w:szCs w:val="24"/>
          <w:lang w:val="en-GB"/>
        </w:rPr>
        <w:t xml:space="preserve"> </w:t>
      </w:r>
      <w:r>
        <w:rPr>
          <w:rFonts w:ascii="Gentium" w:hAnsi="Gentium" w:cs="Gentium"/>
          <w:szCs w:val="24"/>
          <w:lang w:val="en-GB"/>
        </w:rPr>
        <w:t xml:space="preserve"> Guidance Notes give detailed instructions for use.</w:t>
      </w:r>
    </w:p>
    <w:p w14:paraId="7DC26DD2" w14:textId="77777777" w:rsidR="001C20DB" w:rsidRDefault="001C20DB" w:rsidP="0044620E">
      <w:pPr>
        <w:widowControl w:val="0"/>
        <w:spacing w:after="60" w:line="276" w:lineRule="auto"/>
        <w:jc w:val="both"/>
        <w:rPr>
          <w:rFonts w:ascii="Gentium" w:hAnsi="Gentium"/>
          <w:lang w:val="en-GB"/>
        </w:rPr>
      </w:pPr>
      <w:r>
        <w:rPr>
          <w:rFonts w:ascii="Gentium" w:hAnsi="Gentium"/>
          <w:lang w:val="en-GB"/>
        </w:rPr>
        <w:t>T</w:t>
      </w:r>
      <w:r w:rsidRPr="008B54EC">
        <w:rPr>
          <w:rFonts w:ascii="Gentium" w:hAnsi="Gentium"/>
          <w:lang w:val="en-GB"/>
        </w:rPr>
        <w:t xml:space="preserve">he material is </w:t>
      </w:r>
      <w:r>
        <w:rPr>
          <w:rFonts w:ascii="Gentium" w:hAnsi="Gentium"/>
          <w:lang w:val="en-GB"/>
        </w:rPr>
        <w:t xml:space="preserve">a joint project: JLB has compiled the Bibliographies, composed the Draft on Development (with considerable input from MB) and many of the notes, and taken the photographs; MB has identified and tabulated the Narrative Elements, compiled the folder “New Beginnings” on the Bāla and Uttara kāṇḍas of the </w:t>
      </w:r>
      <w:r>
        <w:rPr>
          <w:rFonts w:ascii="Gentium" w:hAnsi="Gentium"/>
          <w:i/>
          <w:lang w:val="en-GB"/>
        </w:rPr>
        <w:t>Vālmīki Rāmāyaṇa</w:t>
      </w:r>
      <w:r>
        <w:rPr>
          <w:rFonts w:ascii="Gentium" w:hAnsi="Gentium"/>
          <w:lang w:val="en-GB"/>
        </w:rPr>
        <w:t xml:space="preserve"> (still under development) and supplied some of the drafts and other notes.</w:t>
      </w:r>
    </w:p>
    <w:p w14:paraId="26FC03B5" w14:textId="77777777" w:rsidR="001C20DB" w:rsidRDefault="001C20DB" w:rsidP="0044620E">
      <w:pPr>
        <w:widowControl w:val="0"/>
        <w:spacing w:after="60" w:line="276" w:lineRule="auto"/>
        <w:jc w:val="both"/>
        <w:rPr>
          <w:rFonts w:ascii="Gentium" w:hAnsi="Gentium"/>
          <w:szCs w:val="24"/>
          <w:lang w:val="en-GB"/>
        </w:rPr>
      </w:pPr>
      <w:r>
        <w:rPr>
          <w:rFonts w:ascii="Gentium" w:hAnsi="Gentium"/>
          <w:szCs w:val="24"/>
          <w:lang w:val="en-GB"/>
        </w:rPr>
        <w:t>The material presented here is far from complete, and we hope</w:t>
      </w:r>
      <w:r w:rsidRPr="0006748D">
        <w:rPr>
          <w:rFonts w:ascii="Gentium" w:hAnsi="Gentium"/>
          <w:szCs w:val="24"/>
          <w:lang w:val="en-GB"/>
        </w:rPr>
        <w:t xml:space="preserve"> to</w:t>
      </w:r>
      <w:r>
        <w:rPr>
          <w:rFonts w:ascii="Gentium" w:hAnsi="Gentium"/>
          <w:szCs w:val="24"/>
          <w:lang w:val="en-GB"/>
        </w:rPr>
        <w:t xml:space="preserve"> be able to</w:t>
      </w:r>
      <w:r w:rsidRPr="0006748D">
        <w:rPr>
          <w:rFonts w:ascii="Gentium" w:hAnsi="Gentium"/>
          <w:szCs w:val="24"/>
          <w:lang w:val="en-GB"/>
        </w:rPr>
        <w:t xml:space="preserve"> update </w:t>
      </w:r>
      <w:r>
        <w:rPr>
          <w:rFonts w:ascii="Gentium" w:hAnsi="Gentium"/>
          <w:szCs w:val="24"/>
          <w:lang w:val="en-GB"/>
        </w:rPr>
        <w:t xml:space="preserve">it </w:t>
      </w:r>
      <w:r w:rsidRPr="0006748D">
        <w:rPr>
          <w:rFonts w:ascii="Gentium" w:hAnsi="Gentium"/>
          <w:szCs w:val="24"/>
          <w:lang w:val="en-GB"/>
        </w:rPr>
        <w:t>from time to time</w:t>
      </w:r>
      <w:r>
        <w:rPr>
          <w:rFonts w:ascii="Gentium" w:hAnsi="Gentium"/>
          <w:szCs w:val="24"/>
          <w:lang w:val="en-GB"/>
        </w:rPr>
        <w:t xml:space="preserve">, and to produce further analyses and syntheses of the material.  </w:t>
      </w:r>
      <w:r>
        <w:rPr>
          <w:rFonts w:ascii="Gentium" w:hAnsi="Gentium" w:cs="Gentium"/>
          <w:szCs w:val="24"/>
          <w:lang w:val="en-GB"/>
        </w:rPr>
        <w:t>F</w:t>
      </w:r>
      <w:r w:rsidRPr="0006748D">
        <w:rPr>
          <w:rFonts w:ascii="Gentium" w:hAnsi="Gentium" w:cs="Gentium"/>
          <w:szCs w:val="24"/>
          <w:lang w:val="en-GB"/>
        </w:rPr>
        <w:t xml:space="preserve">rom the nature of its </w:t>
      </w:r>
      <w:r>
        <w:rPr>
          <w:rFonts w:ascii="Gentium" w:hAnsi="Gentium" w:cs="Gentium"/>
          <w:szCs w:val="24"/>
          <w:lang w:val="en-GB"/>
        </w:rPr>
        <w:t xml:space="preserve">wide </w:t>
      </w:r>
      <w:r w:rsidRPr="0006748D">
        <w:rPr>
          <w:rFonts w:ascii="Gentium" w:hAnsi="Gentium" w:cs="Gentium"/>
          <w:szCs w:val="24"/>
          <w:lang w:val="en-GB"/>
        </w:rPr>
        <w:t xml:space="preserve">scope, </w:t>
      </w:r>
      <w:r>
        <w:rPr>
          <w:rFonts w:ascii="Gentium" w:hAnsi="Gentium" w:cs="Gentium"/>
          <w:szCs w:val="24"/>
          <w:lang w:val="en-GB"/>
        </w:rPr>
        <w:t>much</w:t>
      </w:r>
      <w:r w:rsidRPr="0006748D">
        <w:rPr>
          <w:rFonts w:ascii="Gentium" w:hAnsi="Gentium" w:cs="Gentium"/>
          <w:szCs w:val="24"/>
          <w:lang w:val="en-GB"/>
        </w:rPr>
        <w:t xml:space="preserve"> of the </w:t>
      </w:r>
      <w:r>
        <w:rPr>
          <w:rFonts w:ascii="Gentium" w:hAnsi="Gentium" w:cs="Gentium"/>
          <w:szCs w:val="24"/>
          <w:lang w:val="en-GB"/>
        </w:rPr>
        <w:t>compilation</w:t>
      </w:r>
      <w:r w:rsidRPr="0006748D">
        <w:rPr>
          <w:rFonts w:ascii="Gentium" w:hAnsi="Gentium" w:cs="Gentium"/>
          <w:szCs w:val="24"/>
          <w:lang w:val="en-GB"/>
        </w:rPr>
        <w:t xml:space="preserve"> has had to be </w:t>
      </w:r>
      <w:r>
        <w:rPr>
          <w:rFonts w:ascii="Gentium" w:hAnsi="Gentium" w:cs="Gentium"/>
          <w:szCs w:val="24"/>
          <w:lang w:val="en-GB"/>
        </w:rPr>
        <w:t>made</w:t>
      </w:r>
      <w:r w:rsidRPr="0006748D">
        <w:rPr>
          <w:rFonts w:ascii="Gentium" w:hAnsi="Gentium" w:cs="Gentium"/>
          <w:szCs w:val="24"/>
          <w:lang w:val="en-GB"/>
        </w:rPr>
        <w:t xml:space="preserve"> from translations into the major European languages, or from summaries found in secondary literature</w:t>
      </w:r>
      <w:r>
        <w:rPr>
          <w:rFonts w:ascii="Gentium" w:hAnsi="Gentium" w:cs="Gentium"/>
          <w:szCs w:val="24"/>
          <w:lang w:val="en-GB"/>
        </w:rPr>
        <w:t xml:space="preserve">, </w:t>
      </w:r>
      <w:r w:rsidRPr="0006748D">
        <w:rPr>
          <w:rFonts w:ascii="Gentium" w:hAnsi="Gentium" w:cs="Gentium"/>
          <w:szCs w:val="24"/>
          <w:lang w:val="en-GB"/>
        </w:rPr>
        <w:t>result</w:t>
      </w:r>
      <w:r>
        <w:rPr>
          <w:rFonts w:ascii="Gentium" w:hAnsi="Gentium" w:cs="Gentium"/>
          <w:szCs w:val="24"/>
          <w:lang w:val="en-GB"/>
        </w:rPr>
        <w:t>ing in</w:t>
      </w:r>
      <w:r w:rsidRPr="0006748D">
        <w:rPr>
          <w:rFonts w:ascii="Gentium" w:hAnsi="Gentium" w:cs="Gentium"/>
          <w:szCs w:val="24"/>
          <w:lang w:val="en-GB"/>
        </w:rPr>
        <w:t xml:space="preserve"> </w:t>
      </w:r>
      <w:r>
        <w:rPr>
          <w:rFonts w:ascii="Gentium" w:hAnsi="Gentium" w:cs="Gentium"/>
          <w:szCs w:val="24"/>
          <w:lang w:val="en-GB"/>
        </w:rPr>
        <w:t xml:space="preserve">the omission of </w:t>
      </w:r>
      <w:r w:rsidRPr="0006748D">
        <w:rPr>
          <w:rFonts w:ascii="Gentium" w:hAnsi="Gentium" w:cs="Gentium"/>
          <w:szCs w:val="24"/>
          <w:lang w:val="en-GB"/>
        </w:rPr>
        <w:t>material inaccessible by th</w:t>
      </w:r>
      <w:r>
        <w:rPr>
          <w:rFonts w:ascii="Gentium" w:hAnsi="Gentium" w:cs="Gentium"/>
          <w:szCs w:val="24"/>
          <w:lang w:val="en-GB"/>
        </w:rPr>
        <w:t xml:space="preserve">ese means; </w:t>
      </w:r>
      <w:r w:rsidRPr="0006748D">
        <w:rPr>
          <w:rFonts w:ascii="Gentium" w:hAnsi="Gentium" w:cs="Gentium"/>
          <w:szCs w:val="24"/>
          <w:lang w:val="en-GB"/>
        </w:rPr>
        <w:t xml:space="preserve"> </w:t>
      </w:r>
      <w:r>
        <w:rPr>
          <w:rFonts w:ascii="Gentium" w:hAnsi="Gentium" w:cs="Gentium"/>
          <w:szCs w:val="24"/>
          <w:lang w:val="en-GB"/>
        </w:rPr>
        <w:t xml:space="preserve">regrettably, </w:t>
      </w:r>
      <w:r w:rsidRPr="0006748D">
        <w:rPr>
          <w:rFonts w:ascii="Gentium" w:hAnsi="Gentium" w:cs="Gentium"/>
          <w:szCs w:val="24"/>
          <w:lang w:val="en-GB"/>
        </w:rPr>
        <w:t xml:space="preserve">we </w:t>
      </w:r>
      <w:r>
        <w:rPr>
          <w:rFonts w:ascii="Gentium" w:hAnsi="Gentium" w:cs="Gentium"/>
          <w:szCs w:val="24"/>
          <w:lang w:val="en-GB"/>
        </w:rPr>
        <w:t xml:space="preserve">also </w:t>
      </w:r>
      <w:r w:rsidRPr="0006748D">
        <w:rPr>
          <w:rFonts w:ascii="Gentium" w:hAnsi="Gentium" w:cs="Gentium"/>
          <w:szCs w:val="24"/>
          <w:lang w:val="en-GB"/>
        </w:rPr>
        <w:t>have no way of knowing whether the translation or summary used has been totally reliable.  Where possible, users should always check carefully before placing too much reliance on it.</w:t>
      </w:r>
      <w:r w:rsidRPr="006B6477">
        <w:rPr>
          <w:rFonts w:ascii="Gentium" w:hAnsi="Gentium" w:cs="Gentium"/>
          <w:szCs w:val="24"/>
          <w:lang w:val="en-GB"/>
        </w:rPr>
        <w:t xml:space="preserve"> </w:t>
      </w:r>
      <w:r>
        <w:rPr>
          <w:rFonts w:ascii="Gentium" w:hAnsi="Gentium" w:cs="Gentium"/>
          <w:szCs w:val="24"/>
          <w:lang w:val="en-GB"/>
        </w:rPr>
        <w:t xml:space="preserve"> Both</w:t>
      </w:r>
      <w:r w:rsidRPr="00EC7915">
        <w:rPr>
          <w:rFonts w:ascii="Gentium" w:hAnsi="Gentium" w:cs="Gentium"/>
          <w:szCs w:val="24"/>
          <w:lang w:val="en-GB"/>
        </w:rPr>
        <w:t xml:space="preserve"> compilers</w:t>
      </w:r>
      <w:r w:rsidRPr="0006748D">
        <w:rPr>
          <w:rFonts w:ascii="Gentium" w:hAnsi="Gentium"/>
          <w:szCs w:val="24"/>
          <w:lang w:val="en-GB"/>
        </w:rPr>
        <w:t xml:space="preserve"> will warmly welcome any corrections or supplementary information from scholars specialising in individual fields.</w:t>
      </w:r>
      <w:r>
        <w:rPr>
          <w:rFonts w:ascii="Gentium" w:hAnsi="Gentium"/>
          <w:szCs w:val="24"/>
          <w:lang w:val="en-GB"/>
        </w:rPr>
        <w:t xml:space="preserve">  </w:t>
      </w:r>
    </w:p>
    <w:p w14:paraId="2D26F851" w14:textId="77777777" w:rsidR="001C20DB" w:rsidRDefault="001C20DB" w:rsidP="0044620E">
      <w:pPr>
        <w:widowControl w:val="0"/>
        <w:spacing w:after="60" w:line="276" w:lineRule="auto"/>
        <w:jc w:val="both"/>
        <w:rPr>
          <w:rFonts w:ascii="Gentium" w:hAnsi="Gentium"/>
          <w:lang w:val="en-GB"/>
        </w:rPr>
      </w:pPr>
      <w:r>
        <w:rPr>
          <w:rFonts w:ascii="Gentium" w:hAnsi="Gentium"/>
          <w:szCs w:val="24"/>
          <w:lang w:val="en-GB"/>
        </w:rPr>
        <w:t>With all its deficiencies, we</w:t>
      </w:r>
      <w:r w:rsidRPr="00BA4676">
        <w:rPr>
          <w:rFonts w:ascii="Gentium" w:hAnsi="Gentium" w:cs="Gentium"/>
          <w:szCs w:val="24"/>
          <w:lang w:val="en-GB"/>
        </w:rPr>
        <w:t xml:space="preserve"> </w:t>
      </w:r>
      <w:r>
        <w:rPr>
          <w:rFonts w:ascii="Gentium" w:hAnsi="Gentium" w:cs="Gentium"/>
          <w:szCs w:val="24"/>
          <w:lang w:val="en-GB"/>
        </w:rPr>
        <w:t xml:space="preserve">offer this inventory </w:t>
      </w:r>
      <w:r w:rsidRPr="008B54EC">
        <w:rPr>
          <w:rFonts w:ascii="Gentium" w:hAnsi="Gentium"/>
          <w:lang w:val="en-GB"/>
        </w:rPr>
        <w:t xml:space="preserve">to scholars in the hope that </w:t>
      </w:r>
      <w:r>
        <w:rPr>
          <w:rFonts w:ascii="Gentium" w:hAnsi="Gentium"/>
          <w:lang w:val="en-GB"/>
        </w:rPr>
        <w:t>it</w:t>
      </w:r>
      <w:r w:rsidRPr="008B54EC">
        <w:rPr>
          <w:rFonts w:ascii="Gentium" w:hAnsi="Gentium"/>
          <w:lang w:val="en-GB"/>
        </w:rPr>
        <w:t xml:space="preserve"> may provide a tool to facilitate further research, not as a substitute for such research</w:t>
      </w:r>
      <w:r>
        <w:rPr>
          <w:rFonts w:ascii="Gentium" w:hAnsi="Gentium"/>
          <w:lang w:val="en-GB"/>
        </w:rPr>
        <w:t>, and will be pleased to learn of any use to which our work has been put</w:t>
      </w:r>
      <w:r w:rsidRPr="008B54EC">
        <w:rPr>
          <w:rFonts w:ascii="Gentium" w:hAnsi="Gentium"/>
          <w:lang w:val="en-GB"/>
        </w:rPr>
        <w:t>.</w:t>
      </w:r>
    </w:p>
    <w:p w14:paraId="4B1112CB" w14:textId="1D3FD135" w:rsidR="001C20DB" w:rsidRDefault="001C20DB" w:rsidP="0044620E">
      <w:pPr>
        <w:widowControl w:val="0"/>
        <w:spacing w:after="60" w:line="276" w:lineRule="auto"/>
        <w:jc w:val="both"/>
        <w:rPr>
          <w:rFonts w:ascii="Gentium" w:hAnsi="Gentium" w:cs="Gentium"/>
          <w:szCs w:val="24"/>
          <w:lang w:val="en-GB"/>
        </w:rPr>
      </w:pPr>
      <w:r>
        <w:rPr>
          <w:rFonts w:ascii="Gentium" w:hAnsi="Gentium" w:cs="Gentium"/>
          <w:szCs w:val="24"/>
          <w:lang w:val="en-GB"/>
        </w:rPr>
        <w:t xml:space="preserve">N.B. This data set was deposited in </w:t>
      </w:r>
      <w:r w:rsidR="0099214F">
        <w:rPr>
          <w:rFonts w:ascii="Gentium" w:hAnsi="Gentium" w:cs="Gentium"/>
          <w:szCs w:val="24"/>
          <w:lang w:val="en-GB"/>
        </w:rPr>
        <w:t>December</w:t>
      </w:r>
      <w:r>
        <w:rPr>
          <w:rFonts w:ascii="Gentium" w:hAnsi="Gentium" w:cs="Gentium"/>
          <w:szCs w:val="24"/>
          <w:lang w:val="en-GB"/>
        </w:rPr>
        <w:t xml:space="preserve"> 202</w:t>
      </w:r>
      <w:r w:rsidR="0099214F">
        <w:rPr>
          <w:rFonts w:ascii="Gentium" w:hAnsi="Gentium" w:cs="Gentium"/>
          <w:szCs w:val="24"/>
          <w:lang w:val="en-GB"/>
        </w:rPr>
        <w:t>4</w:t>
      </w:r>
      <w:r>
        <w:rPr>
          <w:rFonts w:ascii="Gentium" w:hAnsi="Gentium" w:cs="Gentium"/>
          <w:szCs w:val="24"/>
          <w:lang w:val="en-GB"/>
        </w:rPr>
        <w:t xml:space="preserve"> and constitutes the </w:t>
      </w:r>
      <w:r w:rsidR="0099214F">
        <w:rPr>
          <w:rFonts w:ascii="Gentium" w:hAnsi="Gentium" w:cs="Gentium"/>
          <w:szCs w:val="24"/>
          <w:lang w:val="en-GB"/>
        </w:rPr>
        <w:t>seventh</w:t>
      </w:r>
      <w:bookmarkStart w:id="0" w:name="_GoBack"/>
      <w:bookmarkEnd w:id="0"/>
      <w:r>
        <w:rPr>
          <w:rFonts w:ascii="Gentium" w:hAnsi="Gentium" w:cs="Gentium"/>
          <w:szCs w:val="24"/>
          <w:lang w:val="en-GB"/>
        </w:rPr>
        <w:t xml:space="preserve"> update of the data originally deposited in January 2016.</w:t>
      </w:r>
    </w:p>
    <w:p w14:paraId="690AC7A4" w14:textId="77777777" w:rsidR="001C20DB" w:rsidRDefault="001C20DB" w:rsidP="001C20DB">
      <w:pPr>
        <w:rPr>
          <w:rFonts w:ascii="New York" w:hAnsi="New York"/>
          <w:sz w:val="20"/>
        </w:rPr>
      </w:pPr>
    </w:p>
    <w:p w14:paraId="1F9DE3DC" w14:textId="77777777" w:rsidR="00BF4506" w:rsidRDefault="00BF4506"/>
    <w:sectPr w:rsidR="00BF4506" w:rsidSect="001C20DB">
      <w:footerReference w:type="default" r:id="rId7"/>
      <w:pgSz w:w="11808" w:h="16800"/>
      <w:pgMar w:top="1152" w:right="1187" w:bottom="960" w:left="1440" w:header="720" w:footer="720" w:gutter="0"/>
      <w:pgNumType w:start="1"/>
      <w:cols w:space="28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D482F6" w14:textId="77777777" w:rsidR="00195422" w:rsidRDefault="00195422">
      <w:r>
        <w:separator/>
      </w:r>
    </w:p>
  </w:endnote>
  <w:endnote w:type="continuationSeparator" w:id="0">
    <w:p w14:paraId="38D2EF9C" w14:textId="77777777" w:rsidR="00195422" w:rsidRDefault="00195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ntium">
    <w:panose1 w:val="02000503060000020004"/>
    <w:charset w:val="00"/>
    <w:family w:val="auto"/>
    <w:pitch w:val="variable"/>
    <w:sig w:usb0="E00000FF" w:usb1="00000003" w:usb2="00000000" w:usb3="00000000" w:csb0="0000001B"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Romance">
    <w:panose1 w:val="02000500000000000000"/>
    <w:charset w:val="00"/>
    <w:family w:val="auto"/>
    <w:pitch w:val="variable"/>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 w:name="Shruti">
    <w:altName w:val="Cambria"/>
    <w:panose1 w:val="020B0502040204020203"/>
    <w:charset w:val="00"/>
    <w:family w:val="swiss"/>
    <w:pitch w:val="variable"/>
    <w:sig w:usb0="00000003" w:usb1="00000000" w:usb2="00000000" w:usb3="00000000" w:csb0="00000001" w:csb1="00000000"/>
  </w:font>
  <w:font w:name="New York">
    <w:altName w:val="Tahoma"/>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9CCDF" w14:textId="77777777" w:rsidR="00FC0FF9" w:rsidRDefault="001954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4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9D428A" w14:textId="77777777" w:rsidR="00195422" w:rsidRDefault="00195422">
      <w:r>
        <w:separator/>
      </w:r>
    </w:p>
  </w:footnote>
  <w:footnote w:type="continuationSeparator" w:id="0">
    <w:p w14:paraId="24CDB16C" w14:textId="77777777" w:rsidR="00195422" w:rsidRDefault="001954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DCAB84A"/>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0DB"/>
    <w:rsid w:val="00145EC4"/>
    <w:rsid w:val="00195422"/>
    <w:rsid w:val="001A1323"/>
    <w:rsid w:val="001C20DB"/>
    <w:rsid w:val="001F466F"/>
    <w:rsid w:val="00242A33"/>
    <w:rsid w:val="003611F3"/>
    <w:rsid w:val="00381A2B"/>
    <w:rsid w:val="00421FF6"/>
    <w:rsid w:val="0044620E"/>
    <w:rsid w:val="004462D7"/>
    <w:rsid w:val="00512E84"/>
    <w:rsid w:val="00565EF4"/>
    <w:rsid w:val="006F5C1D"/>
    <w:rsid w:val="006F6063"/>
    <w:rsid w:val="00825299"/>
    <w:rsid w:val="008C1EBC"/>
    <w:rsid w:val="009521A8"/>
    <w:rsid w:val="00955A83"/>
    <w:rsid w:val="0096626F"/>
    <w:rsid w:val="0099214F"/>
    <w:rsid w:val="009F07BA"/>
    <w:rsid w:val="009F1FBB"/>
    <w:rsid w:val="00A30383"/>
    <w:rsid w:val="00AD3F96"/>
    <w:rsid w:val="00BF4506"/>
    <w:rsid w:val="00C22AA7"/>
    <w:rsid w:val="00DA6539"/>
    <w:rsid w:val="00E04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7A8880"/>
  <w15:chartTrackingRefBased/>
  <w15:docId w15:val="{1EC66AE7-2DC1-0142-8C6F-3FEC3D059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ntium" w:eastAsia="Times New Roman" w:hAnsi="Gentium" w:cs="Arial"/>
        <w:color w:val="000000" w:themeColor="text1"/>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C20DB"/>
    <w:rPr>
      <w:rFonts w:ascii="Romance" w:hAnsi="Romance" w:cs="Times New Roman"/>
      <w:color w:val="auto"/>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rrativeelements">
    <w:name w:val="narrative elements"/>
    <w:basedOn w:val="Normal"/>
    <w:rsid w:val="00565EF4"/>
    <w:rPr>
      <w:rFonts w:eastAsia="Times"/>
      <w:szCs w:val="22"/>
    </w:rPr>
  </w:style>
  <w:style w:type="paragraph" w:customStyle="1" w:styleId="hangingindent">
    <w:name w:val="hanging indent"/>
    <w:basedOn w:val="Normal"/>
    <w:rsid w:val="00DA6539"/>
    <w:pPr>
      <w:tabs>
        <w:tab w:val="left" w:pos="1440"/>
      </w:tabs>
      <w:spacing w:after="80"/>
      <w:ind w:left="720" w:hanging="720"/>
    </w:pPr>
    <w:rPr>
      <w:rFonts w:ascii="Gentium" w:hAnsi="Gentium"/>
      <w:szCs w:val="24"/>
      <w:lang w:val="en-GB"/>
    </w:rPr>
  </w:style>
  <w:style w:type="paragraph" w:customStyle="1" w:styleId="HangingIndent0">
    <w:name w:val="Hanging Indent"/>
    <w:basedOn w:val="BodyText"/>
    <w:rsid w:val="009F07BA"/>
    <w:pPr>
      <w:tabs>
        <w:tab w:val="left" w:pos="0"/>
      </w:tabs>
      <w:spacing w:after="80"/>
    </w:pPr>
  </w:style>
  <w:style w:type="paragraph" w:styleId="BodyText">
    <w:name w:val="Body Text"/>
    <w:basedOn w:val="Normal"/>
    <w:link w:val="BodyTextChar"/>
    <w:uiPriority w:val="99"/>
    <w:semiHidden/>
    <w:unhideWhenUsed/>
    <w:rsid w:val="009F07BA"/>
    <w:rPr>
      <w:rFonts w:ascii="Gentium" w:hAnsi="Gentium"/>
      <w:szCs w:val="24"/>
      <w:lang w:val="en-GB"/>
    </w:rPr>
  </w:style>
  <w:style w:type="character" w:customStyle="1" w:styleId="BodyTextChar">
    <w:name w:val="Body Text Char"/>
    <w:basedOn w:val="DefaultParagraphFont"/>
    <w:link w:val="BodyText"/>
    <w:uiPriority w:val="99"/>
    <w:semiHidden/>
    <w:rsid w:val="009F07BA"/>
  </w:style>
  <w:style w:type="paragraph" w:customStyle="1" w:styleId="hangingindent025">
    <w:name w:val="hanging indent (0.25)"/>
    <w:basedOn w:val="hangingindent"/>
    <w:qFormat/>
    <w:rsid w:val="009F07BA"/>
    <w:pPr>
      <w:ind w:left="360" w:hanging="360"/>
      <w:jc w:val="both"/>
    </w:pPr>
    <w:rPr>
      <w:rFonts w:eastAsia="Times"/>
    </w:rPr>
  </w:style>
  <w:style w:type="paragraph" w:styleId="Header">
    <w:name w:val="header"/>
    <w:basedOn w:val="Normal"/>
    <w:link w:val="HeaderChar"/>
    <w:qFormat/>
    <w:rsid w:val="009F07BA"/>
    <w:pPr>
      <w:tabs>
        <w:tab w:val="center" w:pos="4320"/>
        <w:tab w:val="right" w:pos="8640"/>
      </w:tabs>
      <w:ind w:firstLine="360"/>
      <w:jc w:val="right"/>
    </w:pPr>
    <w:rPr>
      <w:rFonts w:ascii="Gentium" w:hAnsi="Gentium"/>
      <w:szCs w:val="24"/>
      <w:lang w:val="en-GB"/>
    </w:rPr>
  </w:style>
  <w:style w:type="character" w:customStyle="1" w:styleId="HeaderChar">
    <w:name w:val="Header Char"/>
    <w:basedOn w:val="DefaultParagraphFont"/>
    <w:link w:val="Header"/>
    <w:rsid w:val="009F07BA"/>
    <w:rPr>
      <w:szCs w:val="20"/>
    </w:rPr>
  </w:style>
  <w:style w:type="character" w:styleId="PageNumber">
    <w:name w:val="page number"/>
    <w:qFormat/>
    <w:rsid w:val="00C22AA7"/>
    <w:rPr>
      <w:rFonts w:ascii="Gentium" w:hAnsi="Gentium" w:cs="Gentium"/>
      <w:sz w:val="24"/>
    </w:rPr>
  </w:style>
  <w:style w:type="paragraph" w:styleId="FootnoteText">
    <w:name w:val="footnote text"/>
    <w:aliases w:val="Footnote Text (Gentium)"/>
    <w:basedOn w:val="Normal"/>
    <w:link w:val="FootnoteTextChar"/>
    <w:qFormat/>
    <w:rsid w:val="00825299"/>
    <w:pPr>
      <w:tabs>
        <w:tab w:val="left" w:pos="360"/>
      </w:tabs>
      <w:adjustRightInd w:val="0"/>
      <w:spacing w:before="60"/>
    </w:pPr>
    <w:rPr>
      <w:rFonts w:ascii="Gentium" w:hAnsi="Gentium" w:cs="Shruti"/>
      <w:sz w:val="22"/>
      <w:szCs w:val="24"/>
      <w:lang w:val="en-GB"/>
    </w:rPr>
  </w:style>
  <w:style w:type="character" w:customStyle="1" w:styleId="FootnoteTextChar">
    <w:name w:val="Footnote Text Char"/>
    <w:aliases w:val="Footnote Text (Gentium) Char"/>
    <w:basedOn w:val="DefaultParagraphFont"/>
    <w:link w:val="FootnoteText"/>
    <w:rsid w:val="00825299"/>
    <w:rPr>
      <w:rFonts w:cs="Shruti"/>
      <w:sz w:val="22"/>
      <w:lang w:val="en-GB"/>
    </w:rPr>
  </w:style>
  <w:style w:type="paragraph" w:styleId="ListNumber">
    <w:name w:val="List Number"/>
    <w:basedOn w:val="List"/>
    <w:rsid w:val="00E0401F"/>
    <w:pPr>
      <w:tabs>
        <w:tab w:val="left" w:pos="2880"/>
        <w:tab w:val="right" w:pos="9000"/>
      </w:tabs>
      <w:suppressAutoHyphens/>
      <w:overflowPunct w:val="0"/>
      <w:autoSpaceDE w:val="0"/>
      <w:spacing w:after="120" w:line="288" w:lineRule="auto"/>
      <w:ind w:left="360" w:hanging="360"/>
      <w:contextualSpacing w:val="0"/>
      <w:textAlignment w:val="baseline"/>
    </w:pPr>
    <w:rPr>
      <w:sz w:val="20"/>
      <w:szCs w:val="20"/>
    </w:rPr>
  </w:style>
  <w:style w:type="paragraph" w:styleId="List">
    <w:name w:val="List"/>
    <w:basedOn w:val="Normal"/>
    <w:uiPriority w:val="99"/>
    <w:semiHidden/>
    <w:unhideWhenUsed/>
    <w:rsid w:val="00E0401F"/>
    <w:pPr>
      <w:ind w:left="283" w:hanging="283"/>
      <w:contextualSpacing/>
    </w:pPr>
    <w:rPr>
      <w:rFonts w:ascii="Gentium" w:hAnsi="Gentium"/>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443</Words>
  <Characters>2531</Characters>
  <Application>Microsoft Office Word</Application>
  <DocSecurity>0</DocSecurity>
  <Lines>21</Lines>
  <Paragraphs>5</Paragraphs>
  <ScaleCrop>false</ScaleCrop>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Brockington</dc:creator>
  <cp:keywords/>
  <dc:description/>
  <cp:lastModifiedBy>John Brockington</cp:lastModifiedBy>
  <cp:revision>5</cp:revision>
  <dcterms:created xsi:type="dcterms:W3CDTF">2022-02-15T11:06:00Z</dcterms:created>
  <dcterms:modified xsi:type="dcterms:W3CDTF">2024-11-12T11:46:00Z</dcterms:modified>
</cp:coreProperties>
</file>